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Noto Sans CJK SC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Noto Sans CJK SC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等线">
    <w:altName w:val="Noto Sans CJK SC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Noto Sans CJK SC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altName w:val="noto sans tha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3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2.xml><?xml version="1.0" encoding="utf-8"?>
<formulas xmlns="http://www.yonyou.com/formula"/>
</file>

<file path=customXml/item3.xml><?xml version="1.0" encoding="utf-8"?>
<dataSourceCollection xmlns="http://www.yonyou.com/datasource"/>
</file>

<file path=customXml/itemProps2.xml><?xml version="1.0" encoding="utf-8"?>
<ds:datastoreItem xmlns:ds="http://schemas.openxmlformats.org/officeDocument/2006/customXml" ds:itemID="{018541BC-5587-423A-B3A7-373864388BE0}">
  <ds:schemaRefs/>
</ds:datastoreItem>
</file>

<file path=customXml/itemProps3.xml><?xml version="1.0" encoding="utf-8"?>
<ds:datastoreItem xmlns:ds="http://schemas.openxmlformats.org/officeDocument/2006/customXml" ds:itemID="{7A0D946C-F89D-4E36-8A07-05C81B78DD05}">
  <ds:schemaRefs/>
</ds:datastoreItem>
</file>